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Allure of the Southwest: Inspiration and Creation of the 1920s Art Colonies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Schedule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Intro Session: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Artist colonies in the Southwest - who and why?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Westward Expansion and the “New” Women in the Southwest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Native American and Hispanic artists of the period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Wrap up discussion: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Historic preservation and the 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School for Advanced Research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Tour and discussion: the White sisters arrive in Santa 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Alcalde: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Los Luceros Historic Site visit and talk: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Ladies of the Canyons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Wheelwright Museum exhibits and archival library collection - Mary Cabot Wheelwright </w:t>
            </w:r>
            <w:r w:rsidDel="00000000" w:rsidR="00000000" w:rsidRPr="00000000">
              <w:rPr>
                <w:rFonts w:ascii="Cambria" w:cs="Cambria" w:eastAsia="Cambria" w:hAnsi="Cambria"/>
                <w:sz w:val="25"/>
                <w:szCs w:val="25"/>
                <w:highlight w:val="white"/>
                <w:rtl w:val="0"/>
              </w:rPr>
              <w:t xml:space="preserve">and Hastiin Klah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Museum of Spanish Colonial Art - Mary Hunter Austin’s role in Santa 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Historic Santa Fe Foundation and Acequia Madre House site visits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Picnic 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Lunch in Taos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Lunch on Museum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Lunch in downtown Santa 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Museum of Fine Arts - examining the work of the artists of the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Taos: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Mabel Dodge Luhan House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Millicent Rogers Museum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Harwood Museum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Visit various historic locations and shops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Drive back through villages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Hike to view of Santa Fe including historic talk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Santa Fe: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Walking tour of the downtown area, visiting significant locations of interest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Dinner at Rancho de Chimayo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Closing Session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We will stop and visit each NM Historic Women’s Marker along the way each day!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