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Day-Trip up Hyde Park Road to Santa Fe Ski Basin (All Day) to explore Alpine-Conifer forest biome. </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t xml:space="preserve">Stops: Hyde Park, Big Tesuque, Aspen Vista, Ski Santa Fe</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Return by mid afternoon for down time; plan a low-key early evening Santa Fe “event”, such as the Plaza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Travel to Sevilleta National Wildlife Refuge to explore short grass prairie, high-mountain desert, and piñon-juniper woodland biomes. </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Hiking, tours, LTER presentation</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Overnight at Sevilleta Field Station</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t xml:space="preserve">Amateur Astronomy lesson as part of overnight.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Head north to the Bosque in the Rio Grande Valley State Park for exploration of the Cottonwood-Riparian biome. </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Return to Santa Fe mid to late afternoon.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Tour of Georgia O’Keeffe museum and downtown santa Fe area</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Lunch on the Plaza </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Concluding Session on Campus: Telling the Story of Our Time</w:t>
            </w:r>
          </w:p>
        </w:tc>
      </w:tr>
    </w:tbl>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Day 1: Day trip up to Santa Fe Ski Area. We will travel an altitudinal cline by car and foot up to the Santa Fe Ski Area, stopping at several sites along the way to identify prominent vegetation at each site. At the end of the excursion, we will pool data collected to demonstrate the changes in species as we climb. Sites are Hyde Park, Big Tesuque, Aspen Vista, and Santa Fe Ski. Plan lunch stop as part of this, and include easy to moderate hiking as appropriate for the group. Return planned for mid to late afternoon. Optional evening activity in town for those who are interested.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Day 2: Travel South to the Sevilleta National Wildlife Refuge. Hear from LTER coordinator and other experts from the park to learn about the area and the long term research going on there. Camp.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Day 3: Wake any time in the AM, breakdown camp, travel north to the Bosque (Rio Grande Valley State Park) and return to Santa Fe in the afternoon.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Day 4: Back on campus, use the data we collected (formally or informally, such as observations, journal entries, etc) as well as data we used (e.g., precipitation information, info from experts, etc) to tell the story of our trip. This will depend on the group: we could get really into the data and make various graphs, plots, diagrams, etc. Others could be more interested in artistic representations. Others could be into storytelling.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